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bs-20260331.htm"/>
      <w:bookmarkStart w:id="1" w:name="kssabs2026033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br/>
        <w:t>As filed with the Securities and Exchange Commission on March 31, 2026</w:t>
      </w:r>
    </w:p>
    <w:p>
      <w:pPr>
        <w:pStyle w:val="TextBody"/>
        <w:pBdr>
          <w:bottom w:val="single" w:sz="24" w:space="1" w:color="000000"/>
        </w:pBdr>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UNITED STATES</w:t>
        <w:br/>
        <w:t>SECURITIES AND EXCHANGE COMMISSION</w:t>
        <w:br/>
        <w:t>Washington, D.C. 20549</w:t>
        <w:br/>
        <w:t>FORM S-8</w:t>
        <w:br/>
        <w:t>REGISTRATION STATEMENT</w:t>
        <w:br/>
        <w:t>Under</w:t>
        <w:br/>
        <w:t>The Securities Act of 1933</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SAB Biotherapeutics, Inc.</w:t>
        <w:br/>
        <w:t>(Exact name of registrant as specified in its charter)</w:t>
      </w:r>
    </w:p>
    <w:tbl>
      <w:tblPr>
        <w:tblW w:w="4378" w:type="dxa"/>
        <w:jc w:val="left"/>
        <w:tblInd w:w="0" w:type="dxa"/>
        <w:tblLayout w:type="fixed"/>
        <w:tblCellMar>
          <w:top w:w="28" w:type="dxa"/>
          <w:left w:w="28" w:type="dxa"/>
          <w:bottom w:w="28" w:type="dxa"/>
          <w:right w:w="28" w:type="dxa"/>
        </w:tblCellMar>
      </w:tblPr>
      <w:tblGrid>
        <w:gridCol w:w="2581"/>
        <w:gridCol w:w="146"/>
        <w:gridCol w:w="165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bottom w:val="single" w:sz="12" w:space="0" w:color="000000"/>
            </w:tcBorders>
            <w:tcMar>
              <w:top w:w="0" w:type="dxa"/>
              <w:left w:w="0" w:type="dxa"/>
              <w:bottom w:w="35"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85-3899721</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tbl>
      <w:tblPr>
        <w:tblW w:w="4543" w:type="dxa"/>
        <w:jc w:val="left"/>
        <w:tblInd w:w="0" w:type="dxa"/>
        <w:tblLayout w:type="fixed"/>
        <w:tblCellMar>
          <w:top w:w="28" w:type="dxa"/>
          <w:left w:w="28" w:type="dxa"/>
          <w:bottom w:w="28" w:type="dxa"/>
          <w:right w:w="28" w:type="dxa"/>
        </w:tblCellMar>
      </w:tblPr>
      <w:tblGrid>
        <w:gridCol w:w="3361"/>
        <w:gridCol w:w="146"/>
        <w:gridCol w:w="103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777 W 41</w:t>
            </w:r>
            <w:r>
              <w:rPr>
                <w:rFonts w:ascii="Times New Roman" w:hAnsi="Times New Roman"/>
                <w:b/>
                <w:color w:val="000000"/>
                <w:sz w:val="13"/>
              </w:rPr>
              <w:t>st</w:t>
            </w:r>
            <w:r>
              <w:rPr>
                <w:rFonts w:ascii="Times New Roman" w:hAnsi="Times New Roman"/>
                <w:color w:val="000000"/>
                <w:sz w:val="20"/>
              </w:rPr>
              <w:t> </w:t>
            </w:r>
            <w:r>
              <w:rPr>
                <w:rFonts w:ascii="Times New Roman" w:hAnsi="Times New Roman"/>
                <w:b/>
                <w:color w:val="000000"/>
                <w:sz w:val="20"/>
              </w:rPr>
              <w:t>St., Suite 401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Beach, Florida</w:t>
            </w:r>
          </w:p>
        </w:tc>
        <w:tc>
          <w:tcPr>
            <w:tcW w:w="146" w:type="dxa"/>
            <w:tcBorders>
              <w:bottom w:val="single" w:sz="12" w:space="0" w:color="000000"/>
            </w:tcBorders>
            <w:tcMar>
              <w:top w:w="0" w:type="dxa"/>
              <w:left w:w="0" w:type="dxa"/>
              <w:bottom w:w="35"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33140</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rFonts w:ascii="Times New Roman" w:hAnsi="Times New Roman"/>
          <w:sz w:val="20"/>
        </w:rPr>
      </w:pPr>
      <w:r>
        <w:rPr>
          <w:rFonts w:ascii="Times New Roman" w:hAnsi="Times New Roman"/>
          <w:b/>
          <w:color w:val="000000"/>
          <w:sz w:val="20"/>
        </w:rPr>
        <w:br/>
        <w:t>SAB Biotherapeutics, Inc. 2021 Omnibus Equity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Amended</w:t>
        <w:br/>
      </w:r>
      <w:r>
        <w:rPr>
          <w:rFonts w:ascii="Times New Roman" w:hAnsi="Times New Roman"/>
          <w:color w:val="000000"/>
          <w:sz w:val="20"/>
        </w:rPr>
        <w:t>(Full title of the plans)</w:t>
      </w:r>
    </w:p>
    <w:p>
      <w:pPr>
        <w:pStyle w:val="TextBody"/>
        <w:bidi w:val="0"/>
        <w:jc w:val="center"/>
        <w:rPr>
          <w:rFonts w:ascii="Times New Roman" w:hAnsi="Times New Roman"/>
          <w:sz w:val="20"/>
        </w:rPr>
      </w:pPr>
      <w:r>
        <w:rPr>
          <w:rFonts w:ascii="Times New Roman" w:hAnsi="Times New Roman"/>
          <w:b/>
          <w:color w:val="000000"/>
          <w:sz w:val="20"/>
        </w:rPr>
        <w:t>Samuel J. Reich</w:t>
        <w:br/>
        <w:t>Chief Executive Officer</w:t>
        <w:br/>
        <w:t>SAB Biotherapeutics, Inc.</w:t>
        <w:br/>
        <w:t>777 W 41</w:t>
      </w:r>
      <w:r>
        <w:rPr>
          <w:rFonts w:ascii="Times New Roman" w:hAnsi="Times New Roman"/>
          <w:b/>
          <w:color w:val="000000"/>
          <w:sz w:val="13"/>
        </w:rPr>
        <w:t>st</w:t>
      </w:r>
      <w:r>
        <w:rPr>
          <w:rFonts w:ascii="Times New Roman" w:hAnsi="Times New Roman"/>
          <w:color w:val="000000"/>
          <w:sz w:val="20"/>
        </w:rPr>
        <w:t xml:space="preserve"> </w:t>
      </w:r>
      <w:r>
        <w:rPr>
          <w:rFonts w:ascii="Times New Roman" w:hAnsi="Times New Roman"/>
          <w:b/>
          <w:color w:val="000000"/>
          <w:sz w:val="20"/>
        </w:rPr>
        <w:t>St., Suite 401</w:t>
        <w:br/>
        <w:t>Miami Beach, Florida 33140</w:t>
        <w:br/>
      </w:r>
      <w:r>
        <w:rPr>
          <w:rFonts w:ascii="Times New Roman" w:hAnsi="Times New Roman"/>
          <w:color w:val="000000"/>
          <w:sz w:val="20"/>
        </w:rPr>
        <w:t>(Name and address of agent for service)</w:t>
        <w:br/>
      </w:r>
      <w:r>
        <w:rPr>
          <w:rFonts w:ascii="Times New Roman" w:hAnsi="Times New Roman"/>
          <w:b/>
          <w:color w:val="000000"/>
          <w:sz w:val="20"/>
        </w:rPr>
        <w:br/>
        <w:t>(305)-845-2813</w:t>
        <w:br/>
      </w:r>
      <w:r>
        <w:rPr>
          <w:rFonts w:ascii="Times New Roman" w:hAnsi="Times New Roman"/>
          <w:color w:val="000000"/>
          <w:sz w:val="20"/>
        </w:rPr>
        <w:t>(Telephone number, including area code, of agent for service)</w:t>
      </w:r>
    </w:p>
    <w:p>
      <w:pPr>
        <w:pStyle w:val="TextBody"/>
        <w:bidi w:val="0"/>
        <w:spacing w:before="0" w:after="240"/>
        <w:jc w:val="center"/>
        <w:rPr>
          <w:rFonts w:ascii="Times New Roman" w:hAnsi="Times New Roman"/>
          <w:b/>
          <w:i/>
          <w:color w:val="000000"/>
          <w:sz w:val="20"/>
        </w:rPr>
      </w:pPr>
      <w:r>
        <w:rPr>
          <w:rFonts w:ascii="Times New Roman" w:hAnsi="Times New Roman"/>
          <w:b/>
          <w:i/>
          <w:color w:val="000000"/>
          <w:sz w:val="20"/>
        </w:rPr>
        <w:t>Copies to:</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283"/>
              <w:jc w:val="left"/>
              <w:rPr>
                <w:sz w:val="4"/>
                <w:szCs w:val="4"/>
              </w:rPr>
            </w:pPr>
            <w:r>
              <w:rPr>
                <w:sz w:val="4"/>
                <w:szCs w:val="4"/>
              </w:rPr>
            </w:r>
          </w:p>
        </w:tc>
      </w:tr>
      <w:tr>
        <w:trPr/>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Ilan Katz, Esq.</w:t>
            </w:r>
          </w:p>
          <w:p>
            <w:pPr>
              <w:pStyle w:val="TableContents"/>
              <w:bidi w:val="0"/>
              <w:jc w:val="center"/>
              <w:rPr>
                <w:rFonts w:ascii="Times New Roman" w:hAnsi="Times New Roman"/>
                <w:b/>
                <w:color w:val="000000"/>
                <w:sz w:val="20"/>
              </w:rPr>
            </w:pPr>
            <w:r>
              <w:rPr>
                <w:rFonts w:ascii="Times New Roman" w:hAnsi="Times New Roman"/>
                <w:b/>
                <w:color w:val="000000"/>
                <w:sz w:val="20"/>
              </w:rPr>
              <w:t>Brian Lee, Esq.</w:t>
            </w:r>
          </w:p>
          <w:p>
            <w:pPr>
              <w:pStyle w:val="TableContents"/>
              <w:bidi w:val="0"/>
              <w:jc w:val="center"/>
              <w:rPr>
                <w:rFonts w:ascii="Times New Roman" w:hAnsi="Times New Roman"/>
                <w:b/>
                <w:color w:val="000000"/>
                <w:sz w:val="20"/>
              </w:rPr>
            </w:pPr>
            <w:r>
              <w:rPr>
                <w:rFonts w:ascii="Times New Roman" w:hAnsi="Times New Roman"/>
                <w:b/>
                <w:color w:val="000000"/>
                <w:sz w:val="20"/>
              </w:rPr>
              <w:t>Grant Levine, Esq.</w:t>
            </w:r>
          </w:p>
          <w:p>
            <w:pPr>
              <w:pStyle w:val="TableContents"/>
              <w:bidi w:val="0"/>
              <w:jc w:val="center"/>
              <w:rPr>
                <w:rFonts w:ascii="Times New Roman" w:hAnsi="Times New Roman"/>
                <w:b/>
                <w:color w:val="000000"/>
                <w:sz w:val="20"/>
              </w:rPr>
            </w:pPr>
            <w:r>
              <w:rPr>
                <w:rFonts w:ascii="Times New Roman" w:hAnsi="Times New Roman"/>
                <w:b/>
                <w:color w:val="000000"/>
                <w:sz w:val="20"/>
              </w:rPr>
              <w:t>Dentons US LLP</w:t>
            </w:r>
          </w:p>
          <w:p>
            <w:pPr>
              <w:pStyle w:val="TableContents"/>
              <w:bidi w:val="0"/>
              <w:jc w:val="center"/>
              <w:rPr>
                <w:rFonts w:ascii="Times New Roman" w:hAnsi="Times New Roman"/>
                <w:sz w:val="20"/>
              </w:rPr>
            </w:pPr>
            <w:r>
              <w:rPr>
                <w:rFonts w:ascii="Times New Roman" w:hAnsi="Times New Roman"/>
                <w:b/>
                <w:color w:val="000000"/>
                <w:sz w:val="20"/>
              </w:rPr>
              <w:t>1221 Avenue of the Americas</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New York, New York 10020</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Tel: (212) 768-6700</w:t>
            </w:r>
          </w:p>
        </w:tc>
      </w:tr>
    </w:tbl>
    <w:p>
      <w:pPr>
        <w:pStyle w:val="TextBody"/>
        <w:pBdr>
          <w:bottom w:val="single" w:sz="8"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73" w:type="dxa"/>
        <w:jc w:val="left"/>
        <w:tblInd w:w="0" w:type="dxa"/>
        <w:tblLayout w:type="fixed"/>
        <w:tblCellMar>
          <w:top w:w="28" w:type="dxa"/>
          <w:left w:w="28" w:type="dxa"/>
          <w:bottom w:w="28" w:type="dxa"/>
          <w:right w:w="28"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TextBody"/>
        <w:pBdr>
          <w:bottom w:val="single" w:sz="8"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480" w:after="240"/>
        <w:jc w:val="center"/>
        <w:rPr>
          <w:rFonts w:ascii="Times New Roman" w:hAnsi="Times New Roman"/>
          <w:color w:val="000000"/>
          <w:sz w:val="20"/>
        </w:rPr>
      </w:pPr>
      <w:r>
        <w:rPr>
          <w:rFonts w:ascii="Times New Roman" w:hAnsi="Times New Roman"/>
          <w:color w:val="000000"/>
          <w:sz w:val="20"/>
        </w:rPr>
        <w:t>EXPLANATORY NOTE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SAB Biotherapeutics, Inc., a Delaware corporation (the “Registrant”) is filing this Registration Statement on Form S-8 (the “Registration Statement”) for the purpose of registering an additional 15,787,100 shares of its common stock, par value $0.0001 per share (the “Common Stock”), issuable to eligible persons under the SAB Biotherapeutics, Inc. 2021 Omnibus Equity Incentive Plan (as amended, the “2021 Plan”), which shares are in addition to the shares registered on the Registrant’s registration statement on Form S-8 filed with the Securities and Exchange Commission (the “Commission”) on February 1, 2022 (File No. 333-262452), the registration statement on Form S-8 filed with the Commission on February 23, 2024 (File No. 333-277314), the registration statement on Form S-8 filed with the Commission on August 12, 2024 (File No. 333-281499), the registration statement on Form S-8 filed with the Commission on April 3, 2025 (File No. 333-286368), and the registration statement on Form S-8 filed with the commission on December 15, 2025 (File No. 333-292143) (together, the “Prior Registration Statements”). </w:t>
      </w:r>
    </w:p>
    <w:p>
      <w:pPr>
        <w:pStyle w:val="TextBody"/>
        <w:bidi w:val="0"/>
        <w:jc w:val="left"/>
        <w:rPr>
          <w:rFonts w:ascii="Times New Roman" w:hAnsi="Times New Roman"/>
          <w:color w:val="000000"/>
          <w:sz w:val="20"/>
        </w:rPr>
      </w:pPr>
      <w:r>
        <w:rPr>
          <w:rFonts w:ascii="Times New Roman" w:hAnsi="Times New Roman"/>
          <w:color w:val="000000"/>
          <w:sz w:val="20"/>
        </w:rPr>
        <w:t>This Registration Statement relates to securities of the same class as that to which the Prior Registration Statements relate, and is submitted in accordance with General Instruction E (“General Instruction E”) to Form S-8 under the Securities Act of 1933, as amended (the “Securities Act”), regarding Registration of Additional Securities. Pursuant to General Instruction E, the contents of the Prior Registration Statements, to the extent relating to the registration of Common Stock issuable under the 2021 Plan, are incorporated herein by reference and made part of this Registration Statement, except to the extent supplemented, amended and superseded by the information set forth herein.</w:t>
      </w:r>
    </w:p>
    <w:p>
      <w:pPr>
        <w:pStyle w:val="Heading1"/>
        <w:bidi w:val="0"/>
        <w:spacing w:before="480" w:after="120"/>
        <w:jc w:val="center"/>
        <w:rPr>
          <w:rFonts w:ascii="Times New Roman" w:hAnsi="Times New Roman"/>
          <w:color w:val="000000"/>
          <w:sz w:val="20"/>
        </w:rPr>
      </w:pPr>
      <w:r>
        <w:rPr>
          <w:rFonts w:ascii="Times New Roman" w:hAnsi="Times New Roman"/>
          <w:color w:val="000000"/>
          <w:sz w:val="20"/>
        </w:rPr>
        <w:t>PART II</w:t>
      </w:r>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INFORMATION REQUIRED IN THE REGISTRATION STATEMENT</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3. Incorporation of Documents by Reference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documents filed with the Commission by the Registrant pursuant to the Securities Act and the Securities Exchange Act of 1934, as amended (the “Exchange Act”), are hereby incorporated by reference into this Registration Statement:</w:t>
      </w:r>
    </w:p>
    <w:p>
      <w:pPr>
        <w:pStyle w:val="TextBody"/>
        <w:bidi w:val="0"/>
        <w:spacing w:before="0" w:after="60"/>
        <w:jc w:val="left"/>
        <w:rPr>
          <w:color w:val="000000"/>
        </w:rPr>
      </w:pPr>
      <w:r>
        <w:rPr>
          <w:color w:val="000000"/>
        </w:rPr>
        <w:t>•</w:t>
      </w:r>
    </w:p>
    <w:p>
      <w:pPr>
        <w:pStyle w:val="TextBody"/>
        <w:bidi w:val="0"/>
        <w:spacing w:before="0" w:after="60"/>
        <w:jc w:val="left"/>
        <w:rPr/>
      </w:pPr>
      <w:r>
        <w:rPr>
          <w:rFonts w:ascii="Times New Roman" w:hAnsi="Times New Roman"/>
          <w:color w:val="000000"/>
          <w:sz w:val="20"/>
        </w:rPr>
        <w:t xml:space="preserve">the Registrant’s Annual Report on Form 10-K for the fiscal year ended December 31, 2025, filed with the Commission on </w:t>
      </w:r>
      <w:hyperlink r:id="rId2">
        <w:r>
          <w:rPr>
            <w:rStyle w:val="InternetLink"/>
            <w:rFonts w:ascii="Times New Roman" w:hAnsi="Times New Roman"/>
            <w:color w:val="0000FF"/>
            <w:sz w:val="20"/>
            <w:u w:val="single"/>
          </w:rPr>
          <w:t>March 9, 2026</w:t>
        </w:r>
      </w:hyperlink>
      <w:r>
        <w:rPr>
          <w:rFonts w:ascii="Times New Roman" w:hAnsi="Times New Roman"/>
          <w:color w:val="000000"/>
          <w:sz w:val="20"/>
        </w:rPr>
        <w:t xml:space="preserve">; </w:t>
      </w:r>
    </w:p>
    <w:p>
      <w:pPr>
        <w:pStyle w:val="TextBody"/>
        <w:bidi w:val="0"/>
        <w:spacing w:before="0" w:after="60"/>
        <w:jc w:val="left"/>
        <w:rPr>
          <w:color w:val="000000"/>
        </w:rPr>
      </w:pPr>
      <w:r>
        <w:rPr>
          <w:color w:val="000000"/>
        </w:rPr>
        <w:t>•</w:t>
      </w:r>
    </w:p>
    <w:p>
      <w:pPr>
        <w:pStyle w:val="TextBody"/>
        <w:bidi w:val="0"/>
        <w:spacing w:before="0" w:after="60"/>
        <w:jc w:val="left"/>
        <w:rPr/>
      </w:pPr>
      <w:r>
        <w:rPr>
          <w:rFonts w:ascii="Times New Roman" w:hAnsi="Times New Roman"/>
          <w:color w:val="000000"/>
          <w:sz w:val="20"/>
        </w:rPr>
        <w:t xml:space="preserve">the Registrant’s Current Reports on Form 8-K filed with the SEC on </w:t>
      </w:r>
      <w:hyperlink r:id="rId3">
        <w:r>
          <w:rPr>
            <w:rStyle w:val="InternetLink"/>
            <w:rFonts w:ascii="Times New Roman" w:hAnsi="Times New Roman"/>
            <w:color w:val="0000FF"/>
            <w:sz w:val="20"/>
            <w:u w:val="single"/>
          </w:rPr>
          <w:t>January 7, 2026</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January 12, 2026</w:t>
        </w:r>
      </w:hyperlink>
      <w:r>
        <w:rPr>
          <w:rFonts w:ascii="Times New Roman" w:hAnsi="Times New Roman"/>
          <w:color w:val="000000"/>
          <w:sz w:val="20"/>
        </w:rPr>
        <w:t xml:space="preserve">; </w:t>
      </w:r>
      <w:hyperlink r:id="rId5">
        <w:r>
          <w:rPr>
            <w:rStyle w:val="InternetLink"/>
            <w:rFonts w:ascii="Times New Roman" w:hAnsi="Times New Roman"/>
            <w:color w:val="0000FF"/>
            <w:sz w:val="20"/>
            <w:u w:val="single"/>
          </w:rPr>
          <w:t>March 10, 2026</w:t>
        </w:r>
      </w:hyperlink>
      <w:r>
        <w:rPr>
          <w:rFonts w:ascii="Times New Roman" w:hAnsi="Times New Roman"/>
          <w:color w:val="000000"/>
          <w:sz w:val="20"/>
        </w:rPr>
        <w:t xml:space="preserve">; and </w:t>
      </w:r>
      <w:hyperlink r:id="rId6">
        <w:r>
          <w:rPr>
            <w:rStyle w:val="InternetLink"/>
            <w:rFonts w:ascii="Times New Roman" w:hAnsi="Times New Roman"/>
            <w:color w:val="0000FF"/>
            <w:sz w:val="20"/>
            <w:u w:val="single"/>
          </w:rPr>
          <w:t>March 19, 2026;</w:t>
        </w:r>
      </w:hyperlink>
      <w:r>
        <w:rPr>
          <w:color w:val="000000"/>
        </w:rPr>
        <w:t xml:space="preserve"> </w:t>
      </w:r>
      <w:r>
        <w:rPr>
          <w:rFonts w:ascii="Times New Roman" w:hAnsi="Times New Roman"/>
          <w:color w:val="000000"/>
          <w:sz w:val="20"/>
        </w:rPr>
        <w:t>and</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color w:val="000000"/>
          <w:sz w:val="20"/>
        </w:rPr>
        <w:t xml:space="preserve">the description of the Registrant’s common stock and warrants contained in the Registrant’s registration statement on </w:t>
      </w:r>
      <w:hyperlink r:id="rId7">
        <w:r>
          <w:rPr>
            <w:rStyle w:val="InternetLink"/>
            <w:rFonts w:ascii="Times New Roman" w:hAnsi="Times New Roman"/>
            <w:color w:val="0000FF"/>
            <w:sz w:val="20"/>
            <w:u w:val="single"/>
          </w:rPr>
          <w:t>Form 8-A filed with the SEC on January 8, 2021</w:t>
        </w:r>
      </w:hyperlink>
      <w:r>
        <w:rPr>
          <w:rFonts w:ascii="Times New Roman" w:hAnsi="Times New Roman"/>
          <w:color w:val="000000"/>
          <w:sz w:val="20"/>
        </w:rPr>
        <w:t>, including any amendments or reports filed for the purpose of updating such description.</w:t>
      </w:r>
    </w:p>
    <w:p>
      <w:pPr>
        <w:pStyle w:val="TextBody"/>
        <w:bidi w:val="0"/>
        <w:spacing w:before="12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All documents that the Registrant subsequently files pursuant to Sections 13(a), 13(c), 14 and 15(d) of the Exchange Act prior to the filing of a post-effective amendment to this Registration Statement that indicates that all of the shares of Common Stock offered have been sold or that deregisters all of such shares then remaining unsold, shall be deemed to be incorporated by reference in this Registration Statement and to be a part hereof from the date of the filing of such documents.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no circumstances will any information filed under current items 2.02 or 7.01 of Form 8-K be deemed incorporated herein by reference unless such Current Report on Form 8-K expressly provides to the contrary.</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 Exhibits.</w:t>
      </w:r>
    </w:p>
    <w:p>
      <w:pPr>
        <w:pStyle w:val="Heading1"/>
        <w:bidi w:val="0"/>
        <w:spacing w:before="360" w:after="120"/>
        <w:jc w:val="center"/>
        <w:rPr>
          <w:rFonts w:ascii="Times New Roman" w:hAnsi="Times New Roman"/>
          <w:color w:val="000000"/>
          <w:sz w:val="20"/>
        </w:rPr>
      </w:pPr>
      <w:r>
        <w:rPr>
          <w:rFonts w:ascii="Times New Roman" w:hAnsi="Times New Roman"/>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No.</w:t>
            </w:r>
          </w:p>
        </w:tc>
        <w:tc>
          <w:tcPr>
            <w:tcW w:w="146" w:type="dxa"/>
            <w:tcBorders>
              <w:bottom w:val="single" w:sz="12" w:space="0" w:color="000000"/>
            </w:tcBorders>
            <w:tcMar>
              <w:top w:w="0" w:type="dxa"/>
              <w:left w:w="0" w:type="dxa"/>
              <w:bottom w:w="35" w:type="dxa"/>
              <w:right w:w="0" w:type="dxa"/>
            </w:tcMar>
            <w:vAlign w:val="center"/>
          </w:tcPr>
          <w:p>
            <w:pPr>
              <w:pStyle w:val="TableContents"/>
              <w:bidi w:val="0"/>
              <w:spacing w:before="0" w:after="283"/>
              <w:jc w:val="left"/>
              <w:rPr>
                <w:sz w:val="4"/>
                <w:szCs w:val="4"/>
              </w:rPr>
            </w:pPr>
            <w:r>
              <w:rPr>
                <w:sz w:val="4"/>
                <w:szCs w:val="4"/>
              </w:rPr>
            </w:r>
          </w:p>
        </w:tc>
        <w:tc>
          <w:tcPr>
            <w:tcW w:w="9308"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7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Certificate of Incorporation of the registrant (incorporated by reference to Exhibit 3.1 to the current report on Form 8-K, filed with the Commission on October 28, 2021).</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 of the registrant (incorporated by reference to Exhibit 3.2 to the current report on Form 8-K filed with the Commission on October 28, 2021).</w:t>
              </w:r>
            </w:hyperlink>
          </w:p>
        </w:tc>
      </w:tr>
      <w:tr>
        <w:trPr/>
        <w:tc>
          <w:tcPr>
            <w:tcW w:w="7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Specimen Common Stock Certificate of the Company (incorporated by reference to Exhibit 4.2 to the Registration Statement on Form S-1 January 4, 2021).</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80"/>
                  <w:sz w:val="20"/>
                  <w:u w:val="single"/>
                </w:rPr>
                <w:t>Certificate of Designation of Preferences, Rights and Limitations of the Series A Convertible Voting Preferred Stock (incorporated by reference to Exhibit 3.1 to the current report on Form 8-K, filed with the Commission on October 2, 2023)</w:t>
              </w:r>
            </w:hyperlink>
            <w:r>
              <w:rPr>
                <w:rFonts w:ascii="Times New Roman" w:hAnsi="Times New Roman"/>
                <w:color w:val="0000FF"/>
                <w:sz w:val="20"/>
                <w:u w:val="single"/>
              </w:rPr>
              <w:t>.</w:t>
            </w:r>
          </w:p>
        </w:tc>
      </w:tr>
      <w:tr>
        <w:trPr/>
        <w:tc>
          <w:tcPr>
            <w:tcW w:w="7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Amendment to the Amended and Restated Certificate of Incorporation (incorporated by reference to Exhibit 3.1 to the current report on form 8-K, filed with the Commission on November 22, 2023).</w:t>
              </w:r>
            </w:hyperlink>
            <w:hyperlink r:id="rId13">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Amendment to the Certificate of Incorporation, as amended and restated, dated January 2, 2024 (incorporated by reference to Exhibit 3.1 to the current report on Form 8-K, filed with the Commission on January 3, 2024</w:t>
              </w:r>
            </w:hyperlink>
            <w:r>
              <w:rPr>
                <w:rFonts w:ascii="Times New Roman" w:hAnsi="Times New Roman"/>
                <w:color w:val="000000"/>
                <w:sz w:val="20"/>
              </w:rPr>
              <w:t>).</w:t>
            </w:r>
          </w:p>
        </w:tc>
      </w:tr>
      <w:tr>
        <w:trPr/>
        <w:tc>
          <w:tcPr>
            <w:tcW w:w="7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shd w:fill="CCEE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Designations of Preferences, Rights and Limitations of the Series B Convertible Non-Voting Preferred Stock (incorporated by reference to Exhibit 3.1 to the current report on form 8-K, filed with the Commission on July 21, 2025).</w:t>
              </w:r>
            </w:hyperlink>
            <w:hyperlink r:id="rId16">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sabs-ex5_1.htm">
              <w:r>
                <w:rPr>
                  <w:rStyle w:val="InternetLink"/>
                  <w:rFonts w:ascii="Times New Roman" w:hAnsi="Times New Roman"/>
                  <w:color w:val="0000FF"/>
                  <w:sz w:val="20"/>
                  <w:u w:val="single"/>
                </w:rPr>
                <w:t>Opinion of Dentons US LLP.</w:t>
              </w:r>
            </w:hyperlink>
          </w:p>
        </w:tc>
      </w:tr>
      <w:tr>
        <w:trPr/>
        <w:tc>
          <w:tcPr>
            <w:tcW w:w="7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abs-ex23_1.htm">
              <w:r>
                <w:rPr>
                  <w:rStyle w:val="InternetLink"/>
                  <w:rFonts w:ascii="Times New Roman" w:hAnsi="Times New Roman"/>
                  <w:color w:val="0000FF"/>
                  <w:sz w:val="20"/>
                  <w:u w:val="single"/>
                </w:rPr>
                <w:t>Consent of EisnerAmper LLP, independent registered public accounting firm.</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sabs-ex5_1.htm">
              <w:r>
                <w:rPr>
                  <w:rStyle w:val="InternetLink"/>
                  <w:rFonts w:ascii="Times New Roman" w:hAnsi="Times New Roman"/>
                  <w:color w:val="0000FF"/>
                  <w:sz w:val="20"/>
                  <w:u w:val="single"/>
                </w:rPr>
                <w:t>Consent of Dentons US LLP (included in Exhibit 5.1).</w:t>
              </w:r>
            </w:hyperlink>
          </w:p>
        </w:tc>
      </w:tr>
      <w:tr>
        <w:trPr/>
        <w:tc>
          <w:tcPr>
            <w:tcW w:w="7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owerofattorney">
              <w:r>
                <w:rPr>
                  <w:rStyle w:val="InternetLink"/>
                  <w:rFonts w:ascii="Times New Roman" w:hAnsi="Times New Roman"/>
                  <w:color w:val="0000FF"/>
                  <w:sz w:val="20"/>
                  <w:u w:val="single"/>
                </w:rPr>
                <w:t>Power of Attorney (included on signature page of this registration statement).</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SAB Biotherapeutics, Inc. 2021 Omnibus Equity Incentive Plan, as amended. (incorporated by reference to Exhibit 10.1 to the Registrant’s Current Report on Form 8-K filed with the Commission on September 26, 2025).</w:t>
              </w:r>
            </w:hyperlink>
          </w:p>
        </w:tc>
      </w:tr>
      <w:tr>
        <w:trPr/>
        <w:tc>
          <w:tcPr>
            <w:tcW w:w="7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abs_exfilingfees.htm">
              <w:r>
                <w:rPr>
                  <w:rStyle w:val="InternetLink"/>
                  <w:rFonts w:ascii="Times New Roman" w:hAnsi="Times New Roman"/>
                  <w:color w:val="0000FF"/>
                  <w:sz w:val="20"/>
                  <w:u w:val="single"/>
                </w:rPr>
                <w:t>Filing Fee Table.</w:t>
              </w:r>
            </w:hyperlink>
          </w:p>
        </w:tc>
      </w:tr>
    </w:tbl>
    <w:p>
      <w:pPr>
        <w:pStyle w:val="TextBody"/>
        <w:bidi w:val="0"/>
        <w:spacing w:before="200" w:after="360"/>
        <w:jc w:val="left"/>
        <w:rPr>
          <w:rFonts w:ascii="Times New Roman" w:hAnsi="Times New Roman"/>
          <w:sz w:val="20"/>
        </w:rPr>
      </w:pPr>
      <w:r>
        <w:rPr>
          <w:rFonts w:ascii="Arial" w:hAnsi="Arial"/>
          <w:color w:val="000000"/>
          <w:sz w:val="20"/>
        </w:rPr>
        <w:t>*</w:t>
      </w:r>
      <w:r>
        <w:rPr>
          <w:rFonts w:ascii="Times New Roman" w:hAnsi="Times New Roman"/>
          <w:color w:val="000000"/>
          <w:sz w:val="20"/>
        </w:rPr>
        <w:t>Filed herewith.</w:t>
      </w:r>
    </w:p>
    <w:p>
      <w:pPr>
        <w:pStyle w:val="TextBody"/>
        <w:pBdr>
          <w:bottom w:val="single" w:sz="12" w:space="1" w:color="000000"/>
        </w:pBdr>
        <w:bidi w:val="0"/>
        <w:spacing w:before="0" w:after="3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480" w:after="12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Miami Beach, Florida on March 31, 2026.</w:t>
      </w:r>
    </w:p>
    <w:tbl>
      <w:tblPr>
        <w:tblW w:w="4827" w:type="dxa"/>
        <w:jc w:val="left"/>
        <w:tblInd w:w="0" w:type="dxa"/>
        <w:tblLayout w:type="fixed"/>
        <w:tblCellMar>
          <w:top w:w="28" w:type="dxa"/>
          <w:left w:w="28" w:type="dxa"/>
          <w:bottom w:w="28" w:type="dxa"/>
          <w:right w:w="28" w:type="dxa"/>
        </w:tblCellMar>
      </w:tblPr>
      <w:tblGrid>
        <w:gridCol w:w="1891"/>
        <w:gridCol w:w="146"/>
        <w:gridCol w:w="446"/>
        <w:gridCol w:w="2344"/>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 BIOTHERAPEUTICS,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Samuel J. Reich</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Samuel J. Reich</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eading1"/>
        <w:bidi w:val="0"/>
        <w:spacing w:before="480" w:after="120"/>
        <w:jc w:val="center"/>
        <w:rPr>
          <w:rFonts w:ascii="Times New Roman" w:hAnsi="Times New Roman"/>
          <w:color w:val="000000"/>
          <w:sz w:val="20"/>
        </w:rPr>
      </w:pPr>
      <w:bookmarkStart w:id="2" w:name="powerofattorney"/>
      <w:bookmarkEnd w:id="2"/>
      <w:r>
        <w:rPr>
          <w:rFonts w:ascii="Times New Roman" w:hAnsi="Times New Roman"/>
          <w:color w:val="000000"/>
          <w:sz w:val="20"/>
        </w:rPr>
        <w:t>POWER OF ATTORNEY AND 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KNOW ALL PERSONS BY THESE PRESENTS, that each individual whose signature appears below hereby constitutes and appoints each of Samuel J. Reich and Lucy To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 in the capacities and on the date indicated below.</w:t>
      </w:r>
    </w:p>
    <w:p>
      <w:pPr>
        <w:pStyle w:val="TextBody"/>
        <w:bidi w:val="0"/>
        <w:jc w:val="left"/>
        <w:rPr/>
      </w:pPr>
      <w:r>
        <w:rPr/>
        <w:t> </w:t>
      </w:r>
    </w:p>
    <w:tbl>
      <w:tblPr>
        <w:tblW w:w="9280" w:type="dxa"/>
        <w:jc w:val="left"/>
        <w:tblInd w:w="0" w:type="dxa"/>
        <w:tblLayout w:type="fixed"/>
        <w:tblCellMar>
          <w:top w:w="28" w:type="dxa"/>
          <w:left w:w="28" w:type="dxa"/>
          <w:bottom w:w="28" w:type="dxa"/>
          <w:right w:w="28" w:type="dxa"/>
        </w:tblCellMar>
      </w:tblPr>
      <w:tblGrid>
        <w:gridCol w:w="3031"/>
        <w:gridCol w:w="146"/>
        <w:gridCol w:w="4456"/>
        <w:gridCol w:w="146"/>
        <w:gridCol w:w="150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Samuel J. Reich</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Samuel J. Reich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(Principal Executive Officer)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Lucy To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Chief Financial Officer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Lucy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(Principal Financial Officer and Principal Accounting Officer)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Eddie J. Sullivan, PhD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Eddie J. Sullivan,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David Zaccardelli, Pharm 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David Zaccardelli, Pharm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Katie Ellias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Katie Ellias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Scott Giberson, RPh, MPH, D.Sc.</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Scott Giberson, RPh, MPH, D.Sc.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Rita Jain,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Rita Jain,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David Link, MBA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David Link,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Erick Lucera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Erick Lucera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30" w:type="dxa"/>
        <w:jc w:val="left"/>
        <w:tblInd w:w="0" w:type="dxa"/>
        <w:tblLayout w:type="fixed"/>
        <w:tblCellMar>
          <w:top w:w="28" w:type="dxa"/>
          <w:left w:w="28" w:type="dxa"/>
          <w:bottom w:w="28" w:type="dxa"/>
          <w:right w:w="28" w:type="dxa"/>
        </w:tblCellMar>
      </w:tblPr>
      <w:tblGrid>
        <w:gridCol w:w="2086"/>
        <w:gridCol w:w="146"/>
        <w:gridCol w:w="811"/>
        <w:gridCol w:w="146"/>
        <w:gridCol w:w="144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Andrew Moin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Andrew Moin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William Polvino, MD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William Polvino,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Jay Skyler, MD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Jay Skyler,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 w:name="sabs-ex5_1.htm"/>
      <w:bookmarkStart w:id="4" w:name="kssabsex5_1"/>
      <w:bookmarkStart w:id="5" w:name="sabs-ex5_1.htm"/>
      <w:bookmarkStart w:id="6" w:name="kssabsex5_1"/>
      <w:bookmarkEnd w:id="5"/>
      <w:bookmarkEnd w:id="6"/>
      <w:r>
        <w:br w:type="page"/>
      </w:r>
    </w:p>
    <w:tbl>
      <w:tblPr>
        <w:tblW w:w="4591" w:type="dxa"/>
        <w:jc w:val="left"/>
        <w:tblInd w:w="0" w:type="dxa"/>
        <w:tblLayout w:type="fixed"/>
        <w:tblCellMar>
          <w:top w:w="28" w:type="dxa"/>
          <w:left w:w="28" w:type="dxa"/>
          <w:bottom w:w="28" w:type="dxa"/>
          <w:right w:w="28" w:type="dxa"/>
        </w:tblCellMar>
      </w:tblPr>
      <w:tblGrid>
        <w:gridCol w:w="1931"/>
        <w:gridCol w:w="109"/>
        <w:gridCol w:w="2551"/>
      </w:tblGrid>
      <w:tr>
        <w:trPr/>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160"/>
              <w:jc w:val="right"/>
              <w:rPr>
                <w:rFonts w:ascii="Times New Roman" w:hAnsi="Times New Roman"/>
                <w:b/>
                <w:color w:val="000000"/>
                <w:sz w:val="20"/>
              </w:rPr>
            </w:pPr>
            <w:r>
              <w:rPr>
                <w:rFonts w:ascii="Times New Roman" w:hAnsi="Times New Roman"/>
                <w:b/>
                <w:color w:val="000000"/>
                <w:sz w:val="20"/>
              </w:rPr>
              <w:t>EXHIBIT 5.1</w:t>
            </w:r>
          </w:p>
        </w:tc>
      </w:tr>
      <w:tr>
        <w:trPr/>
        <w:tc>
          <w:tcPr>
            <w:tcW w:w="19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12395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123950" cy="285750"/>
                          </a:xfrm>
                          <a:prstGeom prst="rect">
                            <a:avLst/>
                          </a:prstGeom>
                        </pic:spPr>
                      </pic:pic>
                    </a:graphicData>
                  </a:graphic>
                </wp:inline>
              </w:drawing>
            </w: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Dentons US LLP</w:t>
            </w:r>
          </w:p>
          <w:p>
            <w:pPr>
              <w:pStyle w:val="TableContents"/>
              <w:bidi w:val="0"/>
              <w:jc w:val="right"/>
              <w:rPr>
                <w:rFonts w:ascii="Times New Roman" w:hAnsi="Times New Roman"/>
                <w:color w:val="000000"/>
                <w:sz w:val="20"/>
              </w:rPr>
            </w:pPr>
            <w:r>
              <w:rPr>
                <w:rFonts w:ascii="Times New Roman" w:hAnsi="Times New Roman"/>
                <w:color w:val="000000"/>
                <w:sz w:val="20"/>
              </w:rPr>
              <w:t>1221 Avenue of the Americas</w:t>
            </w:r>
          </w:p>
          <w:p>
            <w:pPr>
              <w:pStyle w:val="TableContents"/>
              <w:bidi w:val="0"/>
              <w:jc w:val="right"/>
              <w:rPr>
                <w:rFonts w:ascii="Times New Roman" w:hAnsi="Times New Roman"/>
                <w:color w:val="000000"/>
                <w:sz w:val="20"/>
              </w:rPr>
            </w:pPr>
            <w:r>
              <w:rPr>
                <w:rFonts w:ascii="Times New Roman" w:hAnsi="Times New Roman"/>
                <w:color w:val="000000"/>
                <w:sz w:val="20"/>
              </w:rPr>
              <w:t>New York, NY 10020-1089</w:t>
            </w:r>
          </w:p>
          <w:p>
            <w:pPr>
              <w:pStyle w:val="TableContents"/>
              <w:bidi w:val="0"/>
              <w:jc w:val="right"/>
              <w:rPr>
                <w:rFonts w:ascii="Times New Roman" w:hAnsi="Times New Roman"/>
                <w:color w:val="000000"/>
                <w:sz w:val="20"/>
              </w:rPr>
            </w:pPr>
            <w:r>
              <w:rPr>
                <w:rFonts w:ascii="Times New Roman" w:hAnsi="Times New Roman"/>
                <w:color w:val="000000"/>
                <w:sz w:val="20"/>
              </w:rPr>
              <w:t>United States</w:t>
            </w:r>
          </w:p>
          <w:p>
            <w:pPr>
              <w:pStyle w:val="TableContents"/>
              <w:bidi w:val="0"/>
              <w:jc w:val="right"/>
              <w:rPr>
                <w:rFonts w:ascii="Times New Roman" w:hAnsi="Times New Roman"/>
                <w:color w:val="000000"/>
                <w:sz w:val="20"/>
              </w:rPr>
            </w:pPr>
            <w:r>
              <w:rPr>
                <w:rFonts w:ascii="Times New Roman" w:hAnsi="Times New Roman"/>
                <w:color w:val="000000"/>
                <w:sz w:val="20"/>
              </w:rPr>
              <w:t>T: 212-768-6700</w:t>
            </w:r>
          </w:p>
          <w:p>
            <w:pPr>
              <w:pStyle w:val="TableContents"/>
              <w:bidi w:val="0"/>
              <w:jc w:val="right"/>
              <w:rPr>
                <w:rFonts w:ascii="Times New Roman" w:hAnsi="Times New Roman"/>
                <w:color w:val="000000"/>
                <w:sz w:val="20"/>
              </w:rPr>
            </w:pPr>
            <w:r>
              <w:rPr>
                <w:rFonts w:ascii="Times New Roman" w:hAnsi="Times New Roman"/>
                <w:color w:val="000000"/>
                <w:sz w:val="20"/>
              </w:rPr>
              <w:t>F: 212-768-6800</w:t>
            </w:r>
          </w:p>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dentons.com</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SAB Biotherapeutics, Inc. </w:t>
      </w:r>
    </w:p>
    <w:p>
      <w:pPr>
        <w:pStyle w:val="TextBody"/>
        <w:bidi w:val="0"/>
        <w:jc w:val="left"/>
        <w:rPr>
          <w:rFonts w:ascii="Times New Roman" w:hAnsi="Times New Roman"/>
          <w:sz w:val="20"/>
        </w:rPr>
      </w:pPr>
      <w:r>
        <w:rPr>
          <w:rFonts w:ascii="Times New Roman" w:hAnsi="Times New Roman"/>
          <w:color w:val="000000"/>
          <w:sz w:val="20"/>
        </w:rPr>
        <w:t>777 W 41</w:t>
      </w:r>
      <w:r>
        <w:rPr>
          <w:rFonts w:ascii="Times New Roman" w:hAnsi="Times New Roman"/>
          <w:color w:val="000000"/>
          <w:sz w:val="13"/>
        </w:rPr>
        <w:t>st</w:t>
      </w:r>
      <w:r>
        <w:rPr>
          <w:rFonts w:ascii="Times New Roman" w:hAnsi="Times New Roman"/>
          <w:color w:val="000000"/>
          <w:sz w:val="20"/>
        </w:rPr>
        <w:t xml:space="preserve"> St</w:t>
      </w:r>
    </w:p>
    <w:p>
      <w:pPr>
        <w:pStyle w:val="TextBody"/>
        <w:bidi w:val="0"/>
        <w:jc w:val="left"/>
        <w:rPr>
          <w:rFonts w:ascii="Times New Roman" w:hAnsi="Times New Roman"/>
          <w:color w:val="000000"/>
          <w:sz w:val="20"/>
        </w:rPr>
      </w:pPr>
      <w:r>
        <w:rPr>
          <w:rFonts w:ascii="Times New Roman" w:hAnsi="Times New Roman"/>
          <w:color w:val="000000"/>
          <w:sz w:val="20"/>
        </w:rPr>
        <w:t>Miami Beach, Florida, 33140</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Registration Statement on Form S-8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240" w:after="283"/>
        <w:jc w:val="left"/>
        <w:rPr>
          <w:rFonts w:ascii="Times New Roman" w:hAnsi="Times New Roman"/>
          <w:sz w:val="20"/>
        </w:rPr>
      </w:pPr>
      <w:r>
        <w:rPr>
          <w:rFonts w:ascii="Times New Roman" w:hAnsi="Times New Roman"/>
          <w:color w:val="000000"/>
          <w:sz w:val="20"/>
        </w:rPr>
        <w:t>We have acted as counsel to SAB Biotherapeutics, Inc., a corporation organized under the laws of the State of Delaware (the “</w:t>
      </w:r>
      <w:r>
        <w:rPr>
          <w:rFonts w:ascii="Times New Roman" w:hAnsi="Times New Roman"/>
          <w:color w:val="000000"/>
          <w:sz w:val="20"/>
          <w:u w:val="single"/>
        </w:rPr>
        <w:t>Company</w:t>
      </w:r>
      <w:r>
        <w:rPr>
          <w:rFonts w:ascii="Times New Roman" w:hAnsi="Times New Roman"/>
          <w:color w:val="000000"/>
          <w:sz w:val="20"/>
        </w:rPr>
        <w:t>”), in connection with the registration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of the issuance from time to time of 15,787,100 shares (the “</w:t>
      </w:r>
      <w:r>
        <w:rPr>
          <w:rFonts w:ascii="Times New Roman" w:hAnsi="Times New Roman"/>
          <w:color w:val="000000"/>
          <w:sz w:val="20"/>
          <w:u w:val="single"/>
        </w:rPr>
        <w:t>Shares</w:t>
      </w:r>
      <w:r>
        <w:rPr>
          <w:rFonts w:ascii="Times New Roman" w:hAnsi="Times New Roman"/>
          <w:color w:val="000000"/>
          <w:sz w:val="20"/>
        </w:rPr>
        <w:t>”) of the Company’s common stock, par value $0.0001 per share (the “</w:t>
      </w:r>
      <w:r>
        <w:rPr>
          <w:rFonts w:ascii="Times New Roman" w:hAnsi="Times New Roman"/>
          <w:color w:val="000000"/>
          <w:sz w:val="20"/>
          <w:u w:val="single"/>
        </w:rPr>
        <w:t>Common Stock</w:t>
      </w:r>
      <w:r>
        <w:rPr>
          <w:rFonts w:ascii="Times New Roman" w:hAnsi="Times New Roman"/>
          <w:color w:val="000000"/>
          <w:sz w:val="20"/>
        </w:rPr>
        <w:t>”), pursuant to the Company’s 2021 Omnibus Equity Incentive Plan (as amended, the “</w:t>
      </w:r>
      <w:r>
        <w:rPr>
          <w:rFonts w:ascii="Times New Roman" w:hAnsi="Times New Roman"/>
          <w:color w:val="000000"/>
          <w:sz w:val="20"/>
          <w:u w:val="single"/>
        </w:rPr>
        <w:t>2021 Plan</w:t>
      </w:r>
      <w:r>
        <w:rPr>
          <w:rFonts w:ascii="Times New Roman" w:hAnsi="Times New Roman"/>
          <w:color w:val="000000"/>
          <w:sz w:val="20"/>
        </w:rPr>
        <w:t>”) on a Registration Statement on Form S-8 being filed on the date hereof by the Company with the U.S. Securities and Exchange Commission (the “</w:t>
      </w:r>
      <w:r>
        <w:rPr>
          <w:rFonts w:ascii="Times New Roman" w:hAnsi="Times New Roman"/>
          <w:color w:val="000000"/>
          <w:sz w:val="20"/>
          <w:u w:val="single"/>
        </w:rPr>
        <w:t>Commission</w:t>
      </w:r>
      <w:r>
        <w:rPr>
          <w:rFonts w:ascii="Times New Roman" w:hAnsi="Times New Roman"/>
          <w:color w:val="000000"/>
          <w:sz w:val="20"/>
        </w:rPr>
        <w:t>”) under the Securities Act (such registration statement, as it may be amended, the “</w:t>
      </w:r>
      <w:r>
        <w:rPr>
          <w:rFonts w:ascii="Times New Roman" w:hAnsi="Times New Roman"/>
          <w:color w:val="000000"/>
          <w:sz w:val="20"/>
          <w:u w:val="single"/>
        </w:rPr>
        <w:t>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delivering this opinion to you in accordance with your request and in accordance with the requirements of Item 8 of Form S-8 and Item 601(b)(5)(i)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rendering this opinion, we have examined originals, certified copies or copies otherwise identified as being true copies of the following: </w:t>
      </w:r>
    </w:p>
    <w:tbl>
      <w:tblPr>
        <w:tblW w:w="10205" w:type="dxa"/>
        <w:jc w:val="left"/>
        <w:tblInd w:w="0" w:type="dxa"/>
        <w:tblLayout w:type="fixed"/>
        <w:tblCellMar>
          <w:top w:w="28" w:type="dxa"/>
          <w:left w:w="28" w:type="dxa"/>
          <w:bottom w:w="28" w:type="dxa"/>
          <w:right w:w="28"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83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Registration Statement, together with the exhibits filed as a part thereof and including any documents incorporated by reference therein; </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Amended and Restated Certificate of Incorporation of the Company, as amended; </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Amended and Restated Bylaws of the Company; </w:t>
            </w:r>
          </w:p>
        </w:tc>
      </w:tr>
    </w:tbl>
    <w:tbl>
      <w:tblPr>
        <w:tblW w:w="1761" w:type="dxa"/>
        <w:jc w:val="left"/>
        <w:tblInd w:w="0" w:type="dxa"/>
        <w:tblLayout w:type="fixed"/>
        <w:tblCellMar>
          <w:top w:w="28" w:type="dxa"/>
          <w:left w:w="28" w:type="dxa"/>
          <w:bottom w:w="28" w:type="dxa"/>
          <w:right w:w="28" w:type="dxa"/>
        </w:tblCellMar>
      </w:tblPr>
      <w:tblGrid>
        <w:gridCol w:w="124"/>
        <w:gridCol w:w="256"/>
        <w:gridCol w:w="1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2021 Plan; </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corporate resolutions and proceedings of the Company relating to the registration of the Shares; and </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such other instruments and documents as we have deemed relevant or necessary in connection with our opinions set forth herein.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made such examination of law as we have deemed necessary to express the opinion contained herein. As to matters of fact relevant to this opinion, we have relied upon, and assumed without independent verification, the accuracy of certificates of public officials and officers of the Company. We have assumed the genuineness of all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3943" w:type="dxa"/>
        <w:jc w:val="left"/>
        <w:tblInd w:w="0" w:type="dxa"/>
        <w:tblLayout w:type="fixed"/>
        <w:tblCellMar>
          <w:top w:w="28" w:type="dxa"/>
          <w:left w:w="28" w:type="dxa"/>
          <w:bottom w:w="28" w:type="dxa"/>
          <w:right w:w="28" w:type="dxa"/>
        </w:tblCellMar>
      </w:tblPr>
      <w:tblGrid>
        <w:gridCol w:w="1931"/>
        <w:gridCol w:w="1066"/>
        <w:gridCol w:w="946"/>
      </w:tblGrid>
      <w:tr>
        <w:trPr/>
        <w:tc>
          <w:tcPr>
            <w:tcW w:w="193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193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1239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123950" cy="285750"/>
                          </a:xfrm>
                          <a:prstGeom prst="rect">
                            <a:avLst/>
                          </a:prstGeom>
                        </pic:spPr>
                      </pic:pic>
                    </a:graphicData>
                  </a:graphic>
                </wp:inline>
              </w:drawing>
            </w:r>
            <w:r>
              <w:rPr>
                <w:color w:val="000000"/>
              </w:rPr>
              <w:t xml:space="preserve"> </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vMerge w:val="continue"/>
            <w:tcBorders/>
            <w:tcMar>
              <w:top w:w="0" w:type="dxa"/>
              <w:left w:w="0" w:type="dxa"/>
              <w:bottom w:w="0" w:type="dxa"/>
              <w:right w:w="0" w:type="dxa"/>
            </w:tcMar>
            <w:vAlign w:val="center"/>
          </w:tcPr>
          <w:p>
            <w:pPr>
              <w:pStyle w:val="Normal"/>
              <w:bidi w:val="0"/>
              <w:jc w:val="left"/>
              <w:rPr/>
            </w:pPr>
            <w:r>
              <w:rPr/>
            </w:r>
          </w:p>
        </w:tc>
        <w:tc>
          <w:tcPr>
            <w:tcW w:w="1066"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Arial" w:hAnsi="Arial"/>
                <w:color w:val="000000"/>
                <w:sz w:val="14"/>
              </w:rPr>
            </w:pPr>
            <w:r>
              <w:rPr>
                <w:rFonts w:ascii="Arial" w:hAnsi="Arial"/>
                <w:color w:val="000000"/>
                <w:sz w:val="14"/>
              </w:rPr>
              <w:t>March 31, 2026</w:t>
            </w:r>
          </w:p>
          <w:p>
            <w:pPr>
              <w:pStyle w:val="TableContents"/>
              <w:bidi w:val="0"/>
              <w:spacing w:before="0" w:after="283"/>
              <w:jc w:val="left"/>
              <w:rPr>
                <w:rFonts w:ascii="Arial" w:hAnsi="Arial"/>
                <w:color w:val="000000"/>
                <w:sz w:val="14"/>
              </w:rPr>
            </w:pPr>
            <w:r>
              <w:rPr>
                <w:rFonts w:ascii="Arial" w:hAnsi="Arial"/>
                <w:color w:val="000000"/>
                <w:sz w:val="14"/>
              </w:rPr>
              <w:t>Page 2</w:t>
            </w:r>
          </w:p>
        </w:tc>
        <w:tc>
          <w:tcPr>
            <w:tcW w:w="946"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dentons.com</w:t>
            </w:r>
          </w:p>
        </w:tc>
      </w:tr>
      <w:tr>
        <w:trPr/>
        <w:tc>
          <w:tcPr>
            <w:tcW w:w="1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vMerge w:val="continue"/>
            <w:tcBorders/>
            <w:tcMar>
              <w:top w:w="0" w:type="dxa"/>
              <w:left w:w="0" w:type="dxa"/>
              <w:bottom w:w="0" w:type="dxa"/>
              <w:right w:w="0" w:type="dxa"/>
            </w:tcMar>
            <w:vAlign w:val="center"/>
          </w:tcPr>
          <w:p>
            <w:pPr>
              <w:pStyle w:val="Normal"/>
              <w:bidi w:val="0"/>
              <w:jc w:val="left"/>
              <w:rPr/>
            </w:pPr>
            <w:r>
              <w:rPr/>
            </w:r>
          </w:p>
        </w:tc>
        <w:tc>
          <w:tcPr>
            <w:tcW w:w="94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signatures, the legal capacity of natural persons, the authenticity of documents submitted to us as originals, the conformity to the original documents of all documents submitted to us as certified, facsimile or photostatic copies, and the authenticity of the originals of such copies.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foregoing, and subject to the limitations, qualifications, exceptions and assumptions expressed herein, we are of the opinion, assuming no change in the applicable law or pertinent facts and having due regard for such legal considerations as we deem relevant, that the Shares, when issued and paid for in accordance with the terms of the 2021 Plan, will be validly issued, fully paid and non-assessable.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express no opinion as to the laws of any jurisdiction other than the State of New York (excluding local laws), Delaware corporate law (which includes the Delaware General Corporate Law and applicable provisions of the Delaware constitution, as well as reported judicial options interpreting the same), and the federal laws of the United States of America.</w:t>
        <w:br/>
        <w:br/>
        <w:t xml:space="preserve">This opinion is solely for your benefit and may not be furnished to, or relied upon by, any other person or entity without the express prior written consent of the undersigned, however, we hereby consent to the use of our opinion as herein set forth as an exhibit to the Registration Statement. We do not, by giving such consent, admit that we are within the category of persons whose consent is required under Section 7 of the Securities Act, or the rules and regulations of the Commission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Very truly yours, </w:t>
      </w:r>
    </w:p>
    <w:p>
      <w:pPr>
        <w:pStyle w:val="TextBody"/>
        <w:bidi w:val="0"/>
        <w:spacing w:before="240" w:after="283"/>
        <w:jc w:val="left"/>
        <w:rPr>
          <w:rFonts w:ascii="Times New Roman" w:hAnsi="Times New Roman"/>
          <w:sz w:val="20"/>
        </w:rPr>
      </w:pPr>
      <w:r>
        <w:rPr>
          <w:rFonts w:ascii="Times New Roman" w:hAnsi="Times New Roman"/>
          <w:i/>
          <w:color w:val="000000"/>
          <w:sz w:val="20"/>
        </w:rPr>
        <w:t>/s/ Dentons US LLP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Dentons US LLP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sabs-ex23_1.htm"/>
      <w:bookmarkStart w:id="8" w:name="kssabsex23_1"/>
      <w:bookmarkEnd w:id="7"/>
      <w:bookmarkEnd w:id="8"/>
      <w:r>
        <w:rPr>
          <w:rFonts w:ascii="Times New Roman" w:hAnsi="Times New Roman"/>
          <w:b/>
          <w:color w:val="000000"/>
          <w:sz w:val="20"/>
        </w:rPr>
        <w:t>EXHIBIT 23.1</w:t>
      </w:r>
      <w:r>
        <w:br w:type="page"/>
      </w:r>
    </w:p>
    <w:p>
      <w:pPr>
        <w:pStyle w:val="TextBody"/>
        <w:bidi w:val="0"/>
        <w:spacing w:before="480" w:after="36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 xml:space="preserve">We consent to the incorporation by reference in this Registration Statement of SAB Biotherapeutics, Inc. on Form S-8 to be filed on or about March 31, 2026 of our report dated March 9, 2026, on our audits of the financial statements as of December 31, 2025 and 2024 and for each of the years then ended, which report was included in the Annual Report on Form 10-K filed March 9, 2026. </w:t>
      </w:r>
    </w:p>
    <w:p>
      <w:pPr>
        <w:pStyle w:val="TextBody"/>
        <w:bidi w:val="0"/>
        <w:spacing w:before="0" w:after="360"/>
        <w:jc w:val="both"/>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 EisnerAmper LLP</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EISNERAMPER LLP </w:t>
      </w:r>
    </w:p>
    <w:p>
      <w:pPr>
        <w:pStyle w:val="TextBody"/>
        <w:bidi w:val="0"/>
        <w:jc w:val="both"/>
        <w:rPr>
          <w:rFonts w:ascii="Times New Roman" w:hAnsi="Times New Roman"/>
          <w:color w:val="000000"/>
          <w:sz w:val="20"/>
        </w:rPr>
      </w:pPr>
      <w:r>
        <w:rPr>
          <w:rFonts w:ascii="Times New Roman" w:hAnsi="Times New Roman"/>
          <w:color w:val="000000"/>
          <w:sz w:val="20"/>
        </w:rPr>
        <w:t xml:space="preserve">Iselin, New Jersey </w:t>
      </w:r>
    </w:p>
    <w:p>
      <w:pPr>
        <w:pStyle w:val="TextBody"/>
        <w:bidi w:val="0"/>
        <w:jc w:val="left"/>
        <w:rPr>
          <w:rFonts w:ascii="Times New Roman" w:hAnsi="Times New Roman"/>
          <w:color w:val="000000"/>
          <w:sz w:val="20"/>
        </w:rPr>
      </w:pPr>
      <w:r>
        <w:rPr>
          <w:rFonts w:ascii="Times New Roman" w:hAnsi="Times New Roman"/>
          <w:color w:val="000000"/>
          <w:sz w:val="20"/>
        </w:rPr>
        <w:t>March 31, 2026</w:t>
      </w:r>
    </w:p>
    <w:p>
      <w:pPr>
        <w:pStyle w:val="HorizontalLine"/>
        <w:pBdr>
          <w:bottom w:val="double" w:sz="2" w:space="0" w:color="808080"/>
        </w:pBdr>
        <w:bidi w:val="0"/>
        <w:spacing w:before="0" w:after="283"/>
        <w:jc w:val="left"/>
        <w:rPr/>
      </w:pPr>
      <w:r>
        <w:rPr/>
      </w:r>
    </w:p>
    <w:p>
      <w:pPr>
        <w:pStyle w:val="TextBody"/>
        <w:bidi w:val="0"/>
        <w:jc w:val="left"/>
        <w:rPr/>
      </w:pPr>
      <w:bookmarkStart w:id="9" w:name="sabs_exfilingfees.htm"/>
      <w:bookmarkStart w:id="10" w:name="kssabs_exfilingfees"/>
      <w:bookmarkEnd w:id="9"/>
      <w:bookmarkEnd w:id="10"/>
      <w:r>
        <w:rPr/>
        <w:t> </w:t>
      </w:r>
      <w:r>
        <w:br w:type="page"/>
      </w:r>
    </w:p>
    <w:p>
      <w:pPr>
        <w:pStyle w:val="TextBody"/>
        <w:bidi w:val="0"/>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p>
    <w:p>
      <w:pPr>
        <w:pStyle w:val="TextBody"/>
        <w:bidi w:val="0"/>
        <w:jc w:val="center"/>
        <w:rPr>
          <w:rFonts w:ascii="Times New Roman" w:hAnsi="Times New Roman"/>
          <w:sz w:val="20"/>
        </w:rPr>
      </w:pPr>
      <w:r>
        <w:rPr>
          <w:rFonts w:ascii="Times New Roman" w:hAnsi="Times New Roman"/>
          <w:b/>
          <w:color w:val="000000"/>
          <w:sz w:val="20"/>
        </w:rPr>
        <w:t>Form S-8</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jc w:val="center"/>
        <w:rPr>
          <w:rFonts w:ascii="Times New Roman" w:hAnsi="Times New Roman"/>
          <w:b/>
          <w:color w:val="000000"/>
          <w:sz w:val="20"/>
        </w:rPr>
      </w:pPr>
      <w:r>
        <w:rPr>
          <w:rFonts w:ascii="Times New Roman" w:hAnsi="Times New Roman"/>
          <w:b/>
          <w:color w:val="000000"/>
          <w:sz w:val="20"/>
        </w:rPr>
        <w:t xml:space="preserve">SAB Biotherapeutics, Inc.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rFonts w:ascii="Times New Roman" w:hAnsi="Times New Roman"/>
          <w:b/>
          <w:color w:val="000000"/>
          <w:sz w:val="20"/>
        </w:rPr>
      </w:pPr>
      <w:r>
        <w:rPr>
          <w:rFonts w:ascii="Times New Roman" w:hAnsi="Times New Roman"/>
          <w:b/>
          <w:color w:val="000000"/>
          <w:sz w:val="20"/>
        </w:rPr>
        <w:t>Table 1: Newly Registered Securities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1208"/>
        <w:gridCol w:w="146"/>
        <w:gridCol w:w="1089"/>
        <w:gridCol w:w="146"/>
        <w:gridCol w:w="149"/>
        <w:gridCol w:w="938"/>
        <w:gridCol w:w="146"/>
        <w:gridCol w:w="146"/>
        <w:gridCol w:w="196"/>
        <w:gridCol w:w="511"/>
        <w:gridCol w:w="146"/>
        <w:gridCol w:w="270"/>
        <w:gridCol w:w="146"/>
        <w:gridCol w:w="215"/>
        <w:gridCol w:w="1009"/>
        <w:gridCol w:w="146"/>
        <w:gridCol w:w="146"/>
        <w:gridCol w:w="146"/>
        <w:gridCol w:w="871"/>
        <w:gridCol w:w="146"/>
        <w:gridCol w:w="146"/>
        <w:gridCol w:w="221"/>
        <w:gridCol w:w="830"/>
        <w:gridCol w:w="195"/>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w:t>
              <w:br/>
              <w:t>Class</w:t>
              <w:b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w:t>
              <w:br/>
              <w:t>Calculation</w:t>
              <w:br/>
              <w:t>Rule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br/>
              <w:t>Registered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Proposed</w:t>
              <w:br/>
              <w:t>Maximum</w:t>
              <w:br/>
              <w:t>Offering</w:t>
              <w:br/>
              <w:t>Price per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w:t>
              <w:br/>
              <w:t>Aggregate Offering</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of</w:t>
              <w:br/>
              <w:t>Registration</w:t>
              <w:br/>
              <w:t>Fee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457(c) and 457(h)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60,306,722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8,328.36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Offering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60,306,722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8,328.36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Fee Offsets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0" w:type="dxa"/>
            <w:gridSpan w:val="5"/>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 Fee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8,328.36</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99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Registration Statement covers an additional 15,787,100 shares of common stock of the Registrant authorized to be offered and sold under the SAB Biotherapeutics, Inc. 2021 Omnibus Equity Incentive Plan (as amended, the “2021 Plan”). In addition, pursuant to Rule 416(a) of the Securities Act of 1933, as amended, this Registration Statement shall also cover any additional shares of the Registrant’s common stock that become issuable under the 2021 Plan by reason of any stock dividend, stock split, recapitalization or other similar transaction effected without receipt of consideration that increases the number of the Registrant’s outstanding shares of common stock.</w:t>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This estimate is made pursuant to Rule 457(h)(1) and Rule 457(c) of the Securities Act solely for purposes of calculating the registration fee. The price per share and aggregate offering price of the Registrant’s common stock are based upon the average of the high and low prices of the Common Stock on March 25, 2026, as reported on the Nasdaq Stock Market, which date is within five business days prior to the filing of this Registration Statement. </w:t>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 does not have any fee offsets.</w:t>
            </w:r>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sabs-20251231.htm/000183321426000003/0001833214-26-000003-index.html" TargetMode="External"/><Relationship Id="rId3" Type="http://schemas.openxmlformats.org/officeDocument/2006/relationships/hyperlink" Target="https://www.sec.gov/Archives/edgar/data/sabs-20260105.htm/000119312526005487/0001193125-26-005487-index.html" TargetMode="External"/><Relationship Id="rId4" Type="http://schemas.openxmlformats.org/officeDocument/2006/relationships/hyperlink" Target="https://www.sec.gov/Archives/edgar/data/sabs-20260112.htm/000119312526010515/0001193125-26-010515-index.html" TargetMode="External"/><Relationship Id="rId5" Type="http://schemas.openxmlformats.org/officeDocument/2006/relationships/hyperlink" Target="https://www.sec.gov/Archives/edgar/data/sabs-20260310.htm/000119312526099376/0001193125-26-099376-index.html" TargetMode="External"/><Relationship Id="rId6" Type="http://schemas.openxmlformats.org/officeDocument/2006/relationships/hyperlink" Target="https://www.sec.gov/Archives/edgar/data/sabs-20260317.htm/000119312526114730/0001193125-26-114730-index.html" TargetMode="External"/><Relationship Id="rId7" Type="http://schemas.openxmlformats.org/officeDocument/2006/relationships/hyperlink" Target="https://www.sec.gov/Archives/edgar/data/1833214/000149315221000529/form8-a12b.htm" TargetMode="External"/><Relationship Id="rId8" Type="http://schemas.openxmlformats.org/officeDocument/2006/relationships/hyperlink" Target="https://www.sec.gov/Archives/edgar/data/1833214/000149315221026649/ex3-1.htm" TargetMode="External"/><Relationship Id="rId9" Type="http://schemas.openxmlformats.org/officeDocument/2006/relationships/hyperlink" Target="https://www.sec.gov/Archives/edgar/data/1833214/000149315221026649/ex3-2.htm" TargetMode="External"/><Relationship Id="rId10" Type="http://schemas.openxmlformats.org/officeDocument/2006/relationships/hyperlink" Target="https://www.sec.gov/Archives/edgar/data/1833214/000149315221000090/ex4-2.htm" TargetMode="External"/><Relationship Id="rId11" Type="http://schemas.openxmlformats.org/officeDocument/2006/relationships/hyperlink" Target="https://www.sec.gov/Archives/edgar/data/0001833214/000095017023051127/sabs-ex3_1.htm" TargetMode="External"/><Relationship Id="rId12" Type="http://schemas.openxmlformats.org/officeDocument/2006/relationships/hyperlink" Target="https://www.sec.gov/Archives/edgar/data/1833214/000095017023065895/sabs-ex3_1.htm" TargetMode="External"/><Relationship Id="rId13" Type="http://schemas.openxmlformats.org/officeDocument/2006/relationships/hyperlink" Target="https://www.sec.gov/Archives/edgar/data/1833214/000095017023065895/sabs-ex3_1.htm" TargetMode="External"/><Relationship Id="rId14" Type="http://schemas.openxmlformats.org/officeDocument/2006/relationships/hyperlink" Target="https://www.sec.gov/Archives/edgar/data/0001833214/000095017024000543/sabs-ex3_1.htm" TargetMode="External"/><Relationship Id="rId15" Type="http://schemas.openxmlformats.org/officeDocument/2006/relationships/hyperlink" Target="https://www.sec.gov/Archives/edgar/data/1833214/000095017025097078/sabs-20250721.htm" TargetMode="External"/><Relationship Id="rId16" Type="http://schemas.openxmlformats.org/officeDocument/2006/relationships/hyperlink" Target="https://www.sec.gov/Archives/edgar/data/1833214/000095017025097078/sabs-20250721.htm" TargetMode="External"/><Relationship Id="rId17" Type="http://schemas.openxmlformats.org/officeDocument/2006/relationships/hyperlink" Target="https://www.sec.gov/Archives/edgar/data/1833214/000119312525220721/sabs-ex10_1.htm" TargetMode="External"/><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2621</Words>
  <Characters>13906</Characters>
  <CharactersWithSpaces>16566</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